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80" w:lineRule="exact"/>
        <w:jc w:val="center"/>
        <w:rPr>
          <w:rFonts w:ascii="方正小标宋简体" w:hAnsi="仿宋" w:eastAsia="方正小标宋简体"/>
          <w:color w:val="auto"/>
          <w:sz w:val="44"/>
          <w:szCs w:val="44"/>
        </w:rPr>
      </w:pPr>
      <w:bookmarkStart w:id="0" w:name="_GoBack"/>
      <w:bookmarkEnd w:id="0"/>
      <w:r>
        <w:rPr>
          <w:rFonts w:hint="eastAsia" w:ascii="方正小标宋简体" w:hAnsi="仿宋" w:eastAsia="方正小标宋简体"/>
          <w:color w:val="auto"/>
          <w:sz w:val="44"/>
          <w:szCs w:val="44"/>
        </w:rPr>
        <w:t>中国政法大学期刊分类办法</w:t>
      </w:r>
    </w:p>
    <w:p>
      <w:pPr>
        <w:spacing w:beforeLines="50" w:afterLines="50" w:line="480" w:lineRule="exact"/>
        <w:jc w:val="center"/>
        <w:rPr>
          <w:rFonts w:ascii="仿宋" w:hAnsi="仿宋" w:eastAsia="仿宋"/>
          <w:color w:val="auto"/>
          <w:sz w:val="32"/>
          <w:szCs w:val="32"/>
        </w:rPr>
      </w:pP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第一条 为推进学校世界一流学科、一流大学建设工作，建设一流科研队伍，推出一流科研成果，制定本办法。</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第二条 学术期刊划分为四类：A类、B类、C类、D类。</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A类为权威期刊；B类和C类为核心期刊；D类为一般期刊。</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第三条  A类期刊包括：</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中国社会科学》、《马克思主义研究》、《哲学研究》、《历史研究》、《文学评论》、《新闻与传播研究》、《经济研究》、《法学研究》、《中国法学》、《政治学研究》、《社会学研究》、《民族研究》、《教育研究》、《体育科学》、《管理世界》、《中国图书馆学报》、《外语教学与研究》、《中国语文》、《世界宗教研究》、《文艺研究》、《文物》、《统计研究》、《中国军事科学》。</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（二）《中国科学》、《数学学报》、《物理学报》、《化学学报》、《生物学报》、《中华医学杂志》、《中国农业科学》、《心理学报》、《计算机科学》、《中国环境科学》。</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（三）《新华文摘》（不含会议综述、论点摘编）。</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第四条  B类期刊包括（按期刊名称拼音顺序排序）：</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比较法研究》、《产业经济研究》、《大学图书馆学报》、《当代世界与社会主义》、《当代外国文学》、《当代修辞学》、《道德与文明》、《法律科学》、《法商研究》、《法学》、《法学家》、《法学评论》、《法制与社会发展》、《改革》、《公共管理学报》、《国际贸易问题》、《国际问题研究》、《</w:t>
      </w:r>
      <w:r>
        <w:rPr>
          <w:rFonts w:ascii="仿宋" w:hAnsi="仿宋" w:eastAsia="仿宋"/>
          <w:color w:val="auto"/>
          <w:sz w:val="32"/>
          <w:szCs w:val="32"/>
        </w:rPr>
        <w:t>国际新闻界》、</w:t>
      </w:r>
      <w:r>
        <w:rPr>
          <w:rFonts w:hint="eastAsia" w:ascii="仿宋" w:hAnsi="仿宋" w:eastAsia="仿宋"/>
          <w:color w:val="auto"/>
          <w:sz w:val="32"/>
          <w:szCs w:val="32"/>
        </w:rPr>
        <w:t>《国家行政学院学报》、</w:t>
      </w:r>
      <w:r>
        <w:rPr>
          <w:rFonts w:hint="eastAsia" w:ascii="仿宋" w:hAnsi="仿宋" w:eastAsia="仿宋"/>
          <w:color w:val="FF0000"/>
          <w:sz w:val="32"/>
          <w:szCs w:val="32"/>
        </w:rPr>
        <w:t>《</w:t>
      </w:r>
      <w:r>
        <w:rPr>
          <w:rFonts w:ascii="仿宋" w:hAnsi="仿宋" w:eastAsia="仿宋"/>
          <w:color w:val="FF0000"/>
          <w:sz w:val="32"/>
          <w:szCs w:val="32"/>
        </w:rPr>
        <w:t>国</w:t>
      </w:r>
      <w:r>
        <w:rPr>
          <w:rFonts w:hint="eastAsia" w:ascii="仿宋" w:hAnsi="仿宋" w:eastAsia="仿宋"/>
          <w:color w:val="FF0000"/>
          <w:sz w:val="32"/>
          <w:szCs w:val="32"/>
          <w:lang w:eastAsia="zh-CN"/>
        </w:rPr>
        <w:t>际</w:t>
      </w:r>
      <w:r>
        <w:rPr>
          <w:rFonts w:ascii="仿宋" w:hAnsi="仿宋" w:eastAsia="仿宋"/>
          <w:color w:val="FF0000"/>
          <w:sz w:val="32"/>
          <w:szCs w:val="32"/>
        </w:rPr>
        <w:t>政治研究》</w:t>
      </w:r>
      <w:r>
        <w:rPr>
          <w:rFonts w:ascii="仿宋" w:hAnsi="仿宋" w:eastAsia="仿宋"/>
          <w:color w:val="auto"/>
          <w:sz w:val="32"/>
          <w:szCs w:val="32"/>
        </w:rPr>
        <w:t>、</w:t>
      </w:r>
      <w:r>
        <w:rPr>
          <w:rFonts w:hint="eastAsia" w:ascii="仿宋" w:hAnsi="仿宋" w:eastAsia="仿宋"/>
          <w:color w:val="auto"/>
          <w:sz w:val="32"/>
          <w:szCs w:val="32"/>
        </w:rPr>
        <w:t>《行政论坛》、《环球法律评论》、《会计研究》、《教学与研究》、《金融研究》、《近代史研究》、《经济科学》、《经济学（季刊）》、《开放时代》、《考古》、《历史档案》、《</w:t>
      </w:r>
      <w:r>
        <w:rPr>
          <w:rFonts w:ascii="仿宋" w:hAnsi="仿宋" w:eastAsia="仿宋"/>
          <w:color w:val="auto"/>
          <w:sz w:val="32"/>
          <w:szCs w:val="32"/>
        </w:rPr>
        <w:t>理论</w:t>
      </w:r>
      <w:r>
        <w:rPr>
          <w:rFonts w:hint="eastAsia" w:ascii="仿宋" w:hAnsi="仿宋" w:eastAsia="仿宋"/>
          <w:color w:val="auto"/>
          <w:sz w:val="32"/>
          <w:szCs w:val="32"/>
        </w:rPr>
        <w:t>探索</w:t>
      </w:r>
      <w:r>
        <w:rPr>
          <w:rFonts w:ascii="仿宋" w:hAnsi="仿宋" w:eastAsia="仿宋"/>
          <w:color w:val="auto"/>
          <w:sz w:val="32"/>
          <w:szCs w:val="32"/>
        </w:rPr>
        <w:t>》、</w:t>
      </w:r>
      <w:r>
        <w:rPr>
          <w:rFonts w:hint="eastAsia" w:ascii="仿宋" w:hAnsi="仿宋" w:eastAsia="仿宋"/>
          <w:color w:val="auto"/>
          <w:sz w:val="32"/>
          <w:szCs w:val="32"/>
        </w:rPr>
        <w:t>《马克思主义与现实》、《民俗研究》、《南京艺术学院学报》、《</w:t>
      </w:r>
      <w:r>
        <w:rPr>
          <w:rFonts w:ascii="仿宋" w:hAnsi="仿宋" w:eastAsia="仿宋"/>
          <w:color w:val="auto"/>
          <w:sz w:val="32"/>
          <w:szCs w:val="32"/>
        </w:rPr>
        <w:t>南开管理评论》、</w:t>
      </w:r>
      <w:r>
        <w:rPr>
          <w:rFonts w:hint="eastAsia" w:ascii="仿宋" w:hAnsi="仿宋" w:eastAsia="仿宋"/>
          <w:color w:val="auto"/>
          <w:sz w:val="32"/>
          <w:szCs w:val="32"/>
        </w:rPr>
        <w:t>《清华法学》、《清史研究》、《求是》、《人口研究》、《人民论坛</w:t>
      </w:r>
      <w:r>
        <w:rPr>
          <w:rFonts w:hint="eastAsia" w:ascii="微软雅黑" w:hAnsi="微软雅黑" w:eastAsia="微软雅黑" w:cs="微软雅黑"/>
          <w:color w:val="auto"/>
          <w:sz w:val="32"/>
          <w:szCs w:val="32"/>
        </w:rPr>
        <w:t>•</w:t>
      </w:r>
      <w:r>
        <w:rPr>
          <w:rFonts w:hint="eastAsia" w:ascii="仿宋" w:hAnsi="仿宋" w:eastAsia="仿宋" w:cs="仿宋"/>
          <w:color w:val="auto"/>
          <w:sz w:val="32"/>
          <w:szCs w:val="32"/>
        </w:rPr>
        <w:t>学术前沿》、《上海行政学院学报》、《上海体育学院学报》、《社会》、《社会主义研究》、《史林》、《史学集刊》、《史学月刊》、《世界经济》、《世界经济与政治》、《世界</w:t>
      </w:r>
      <w:r>
        <w:rPr>
          <w:rFonts w:hint="eastAsia" w:ascii="仿宋" w:hAnsi="仿宋" w:eastAsia="仿宋"/>
          <w:color w:val="auto"/>
          <w:sz w:val="32"/>
          <w:szCs w:val="32"/>
        </w:rPr>
        <w:t>历史》、《世界哲学》、《</w:t>
      </w:r>
      <w:r>
        <w:rPr>
          <w:rFonts w:ascii="仿宋" w:hAnsi="仿宋" w:eastAsia="仿宋"/>
          <w:color w:val="auto"/>
          <w:sz w:val="32"/>
          <w:szCs w:val="32"/>
        </w:rPr>
        <w:t>世界宗教文化》、</w:t>
      </w:r>
      <w:r>
        <w:rPr>
          <w:rFonts w:hint="eastAsia" w:ascii="仿宋" w:hAnsi="仿宋" w:eastAsia="仿宋"/>
          <w:color w:val="auto"/>
          <w:sz w:val="32"/>
          <w:szCs w:val="32"/>
        </w:rPr>
        <w:t>《数理统计与管理》、《税务研究》、《思想教育研究》、《探索与争鸣》、《外国文学》、《外国文学评论》、《外国文学研究》、《外交评论》、《外语界》、《文学遗产》、《文艺理论研究》、《西南民族大学学报》、《现代传播》、《现代法学》、《现代国际关系》、《心理科学进展》、《心理科学》、《新闻记者》、《学术研究》、《语言教学与研究》、《云南民族大学学报》、《哲学动态》、《政法论坛》、《政治经济学评论》、《政治与法律》、《中共党史研究》、《中共中央党校学报》、《中国比较文学》、《中国翻译》、《中国高等教育》、《中国行政管理》、《中国史研究》、《中国特色社会主义研究》、《</w:t>
      </w:r>
      <w:r>
        <w:rPr>
          <w:rFonts w:ascii="仿宋" w:hAnsi="仿宋" w:eastAsia="仿宋"/>
          <w:color w:val="auto"/>
          <w:sz w:val="32"/>
          <w:szCs w:val="32"/>
        </w:rPr>
        <w:t>中国现代文学研究丛刊》、</w:t>
      </w:r>
      <w:r>
        <w:rPr>
          <w:rFonts w:hint="eastAsia" w:ascii="仿宋" w:hAnsi="仿宋" w:eastAsia="仿宋"/>
          <w:color w:val="auto"/>
          <w:sz w:val="32"/>
          <w:szCs w:val="32"/>
        </w:rPr>
        <w:t>《中国音乐学》、《中国哲学史》、《中外法学》、《自然辩证法通讯》。</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第五条  C类期刊包括中国社会科学引文索引（CSSCI）来源期刊（不含扩展版和来源集刊）和中国科学引文数据库（CSCD）来源期刊（不含扩展版）中除A类、B类之外的期刊。</w:t>
      </w:r>
    </w:p>
    <w:p>
      <w:pPr>
        <w:spacing w:line="4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第六条 对</w:t>
      </w:r>
      <w:r>
        <w:rPr>
          <w:rFonts w:hint="eastAsia" w:ascii="仿宋" w:hAnsi="仿宋" w:eastAsia="仿宋"/>
          <w:color w:val="auto"/>
          <w:sz w:val="32"/>
          <w:szCs w:val="32"/>
          <w:lang w:eastAsia="zh-CN"/>
        </w:rPr>
        <w:t>境</w:t>
      </w:r>
      <w:r>
        <w:rPr>
          <w:rFonts w:hint="eastAsia" w:ascii="仿宋" w:hAnsi="仿宋" w:eastAsia="仿宋"/>
          <w:color w:val="auto"/>
          <w:sz w:val="32"/>
          <w:szCs w:val="32"/>
        </w:rPr>
        <w:t>外学术期刊的认定：</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一）</w:t>
      </w:r>
      <w:r>
        <w:rPr>
          <w:rFonts w:hint="eastAsia" w:ascii="仿宋" w:hAnsi="仿宋" w:eastAsia="仿宋"/>
          <w:color w:val="auto"/>
          <w:sz w:val="32"/>
          <w:szCs w:val="32"/>
        </w:rPr>
        <w:t>SSCI（社会科学论文索引）、SCI（科学引文索引）、A&amp;HCI（艺术与人文社会科学论文索引）检索系统收录的学术期刊，由</w:t>
      </w:r>
      <w:r>
        <w:rPr>
          <w:rFonts w:hint="eastAsia" w:ascii="仿宋" w:hAnsi="仿宋" w:eastAsia="仿宋"/>
          <w:color w:val="auto"/>
          <w:sz w:val="32"/>
          <w:szCs w:val="32"/>
          <w:lang w:eastAsia="zh-CN"/>
        </w:rPr>
        <w:t>学</w:t>
      </w:r>
      <w:r>
        <w:rPr>
          <w:rFonts w:ascii="仿宋" w:hAnsi="仿宋" w:eastAsia="仿宋"/>
          <w:color w:val="auto"/>
          <w:sz w:val="32"/>
          <w:szCs w:val="32"/>
        </w:rPr>
        <w:t>校科学研究委员会认定为A类或B类。</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二）</w:t>
      </w:r>
      <w:r>
        <w:rPr>
          <w:rFonts w:hint="eastAsia" w:ascii="仿宋" w:hAnsi="仿宋" w:eastAsia="仿宋"/>
          <w:color w:val="FF0000"/>
          <w:sz w:val="32"/>
          <w:szCs w:val="32"/>
          <w:lang w:eastAsia="zh-CN"/>
        </w:rPr>
        <w:t>在</w:t>
      </w:r>
      <w:r>
        <w:rPr>
          <w:rFonts w:hint="eastAsia" w:ascii="仿宋" w:hAnsi="仿宋" w:eastAsia="仿宋"/>
          <w:color w:val="auto"/>
          <w:sz w:val="32"/>
          <w:szCs w:val="32"/>
        </w:rPr>
        <w:t>SSCI（社会科学论文索引）、SCI（科学引文索引）、A&amp;HCI（艺术与人文社会科学论文索引）等检索系统收录期刊之外的境外公开出版的学术期刊，经</w:t>
      </w:r>
      <w:r>
        <w:rPr>
          <w:rFonts w:hint="eastAsia" w:ascii="仿宋" w:hAnsi="仿宋" w:eastAsia="仿宋"/>
          <w:color w:val="auto"/>
          <w:sz w:val="32"/>
          <w:szCs w:val="32"/>
          <w:lang w:eastAsia="zh-CN"/>
        </w:rPr>
        <w:t>学</w:t>
      </w:r>
      <w:r>
        <w:rPr>
          <w:rFonts w:hint="eastAsia" w:ascii="仿宋" w:hAnsi="仿宋" w:eastAsia="仿宋"/>
          <w:color w:val="auto"/>
          <w:sz w:val="32"/>
          <w:szCs w:val="32"/>
        </w:rPr>
        <w:t>校科学研究委员会评定达到一定水平的，认定为C类期刊。</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第七条 D类期刊包含A类、B类、C类期刊之外且有ISSN（或CN）号的期刊。</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第八条 </w:t>
      </w:r>
      <w:r>
        <w:rPr>
          <w:rFonts w:hint="eastAsia" w:ascii="仿宋" w:hAnsi="仿宋" w:eastAsia="仿宋"/>
          <w:color w:val="auto"/>
          <w:sz w:val="32"/>
          <w:szCs w:val="32"/>
          <w:lang w:eastAsia="zh-CN"/>
        </w:rPr>
        <w:t>与教职工相关的公开出版发行的学术期刊的认定由科研处和学校科学研究委员会负责</w:t>
      </w:r>
      <w:r>
        <w:rPr>
          <w:rFonts w:hint="eastAsia" w:ascii="仿宋" w:hAnsi="仿宋" w:eastAsia="仿宋"/>
          <w:color w:val="auto"/>
          <w:sz w:val="32"/>
          <w:szCs w:val="32"/>
        </w:rPr>
        <w:t>；</w:t>
      </w:r>
      <w:r>
        <w:rPr>
          <w:rFonts w:hint="eastAsia" w:ascii="仿宋" w:hAnsi="仿宋" w:eastAsia="仿宋"/>
          <w:color w:val="auto"/>
          <w:sz w:val="32"/>
          <w:szCs w:val="32"/>
          <w:lang w:eastAsia="zh-CN"/>
        </w:rPr>
        <w:t>与本科生相关的公开出版发行的学术期刊</w:t>
      </w:r>
      <w:r>
        <w:rPr>
          <w:rFonts w:hint="eastAsia" w:ascii="仿宋" w:hAnsi="仿宋" w:eastAsia="仿宋"/>
          <w:color w:val="auto"/>
          <w:sz w:val="32"/>
          <w:szCs w:val="32"/>
        </w:rPr>
        <w:t>的认定由教务处和</w:t>
      </w:r>
      <w:r>
        <w:rPr>
          <w:rFonts w:hint="eastAsia" w:ascii="仿宋" w:hAnsi="仿宋" w:eastAsia="仿宋"/>
          <w:color w:val="FF0000"/>
          <w:sz w:val="32"/>
          <w:szCs w:val="32"/>
          <w:lang w:eastAsia="zh-CN"/>
        </w:rPr>
        <w:t>学</w:t>
      </w:r>
      <w:r>
        <w:rPr>
          <w:rFonts w:hint="eastAsia" w:ascii="仿宋" w:hAnsi="仿宋" w:eastAsia="仿宋"/>
          <w:color w:val="auto"/>
          <w:sz w:val="32"/>
          <w:szCs w:val="32"/>
        </w:rPr>
        <w:t>校本科教学指导委员会负责；</w:t>
      </w:r>
      <w:r>
        <w:rPr>
          <w:rFonts w:hint="eastAsia" w:ascii="仿宋" w:hAnsi="仿宋" w:eastAsia="仿宋"/>
          <w:color w:val="auto"/>
          <w:sz w:val="32"/>
          <w:szCs w:val="32"/>
          <w:lang w:eastAsia="zh-CN"/>
        </w:rPr>
        <w:t>与研究生相关的公开出版发行的学术期刊的</w:t>
      </w:r>
      <w:r>
        <w:rPr>
          <w:rFonts w:hint="eastAsia" w:ascii="仿宋" w:hAnsi="仿宋" w:eastAsia="仿宋"/>
          <w:color w:val="auto"/>
          <w:sz w:val="32"/>
          <w:szCs w:val="32"/>
        </w:rPr>
        <w:t>认定由研究生院和</w:t>
      </w:r>
      <w:r>
        <w:rPr>
          <w:rFonts w:hint="eastAsia" w:ascii="仿宋" w:hAnsi="仿宋" w:eastAsia="仿宋"/>
          <w:color w:val="FF0000"/>
          <w:sz w:val="32"/>
          <w:szCs w:val="32"/>
          <w:lang w:eastAsia="zh-CN"/>
        </w:rPr>
        <w:t>学</w:t>
      </w:r>
      <w:r>
        <w:rPr>
          <w:rFonts w:hint="eastAsia" w:ascii="仿宋" w:hAnsi="仿宋" w:eastAsia="仿宋"/>
          <w:color w:val="auto"/>
          <w:sz w:val="32"/>
          <w:szCs w:val="32"/>
        </w:rPr>
        <w:t>校研究生教学指导委员会负责。</w:t>
      </w:r>
    </w:p>
    <w:p>
      <w:pPr>
        <w:spacing w:line="4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第九条 本办法由科研处负责解释。</w:t>
      </w:r>
    </w:p>
    <w:p>
      <w:pPr>
        <w:spacing w:line="4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第十条 本办法自2018年1月1日起施行，适用于2018年1月1日后公开发表的</w:t>
      </w:r>
      <w:r>
        <w:rPr>
          <w:rFonts w:hint="eastAsia" w:ascii="仿宋" w:hAnsi="仿宋" w:eastAsia="仿宋"/>
          <w:color w:val="auto"/>
          <w:sz w:val="32"/>
          <w:szCs w:val="32"/>
          <w:lang w:eastAsia="zh-CN"/>
        </w:rPr>
        <w:t>学术</w:t>
      </w:r>
      <w:r>
        <w:rPr>
          <w:rFonts w:hint="eastAsia" w:ascii="仿宋" w:hAnsi="仿宋" w:eastAsia="仿宋"/>
          <w:color w:val="auto"/>
          <w:sz w:val="32"/>
          <w:szCs w:val="32"/>
        </w:rPr>
        <w:t>期刊</w:t>
      </w:r>
      <w:r>
        <w:rPr>
          <w:rFonts w:hint="eastAsia" w:ascii="仿宋" w:hAnsi="仿宋" w:eastAsia="仿宋"/>
          <w:color w:val="auto"/>
          <w:sz w:val="32"/>
          <w:szCs w:val="32"/>
          <w:lang w:eastAsia="zh-CN"/>
        </w:rPr>
        <w:t>及</w:t>
      </w:r>
      <w:r>
        <w:rPr>
          <w:rFonts w:hint="eastAsia" w:ascii="仿宋" w:hAnsi="仿宋" w:eastAsia="仿宋"/>
          <w:color w:val="auto"/>
          <w:sz w:val="32"/>
          <w:szCs w:val="32"/>
        </w:rPr>
        <w:t>论文。</w:t>
      </w:r>
    </w:p>
    <w:p>
      <w:pPr>
        <w:spacing w:line="4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br w:type="page"/>
      </w:r>
    </w:p>
    <w:p>
      <w:pPr>
        <w:spacing w:line="480" w:lineRule="exac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附件：</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B类期刊一览表</w:t>
      </w:r>
    </w:p>
    <w:tbl>
      <w:tblPr>
        <w:tblStyle w:val="4"/>
        <w:tblW w:w="8359" w:type="dxa"/>
        <w:tblInd w:w="0" w:type="dxa"/>
        <w:tblLayout w:type="fixed"/>
        <w:tblCellMar>
          <w:top w:w="0" w:type="dxa"/>
          <w:left w:w="108" w:type="dxa"/>
          <w:bottom w:w="0" w:type="dxa"/>
          <w:right w:w="108" w:type="dxa"/>
        </w:tblCellMar>
      </w:tblPr>
      <w:tblGrid>
        <w:gridCol w:w="880"/>
        <w:gridCol w:w="3739"/>
        <w:gridCol w:w="3740"/>
      </w:tblGrid>
      <w:tr>
        <w:tblPrEx>
          <w:tblLayout w:type="fixed"/>
          <w:tblCellMar>
            <w:top w:w="0" w:type="dxa"/>
            <w:left w:w="108" w:type="dxa"/>
            <w:bottom w:w="0" w:type="dxa"/>
            <w:right w:w="108" w:type="dxa"/>
          </w:tblCellMar>
        </w:tblPrEx>
        <w:trPr>
          <w:trHeight w:val="945" w:hRule="atLeast"/>
          <w:tblHeader/>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3739"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b/>
                <w:color w:val="000000"/>
                <w:kern w:val="0"/>
                <w:sz w:val="28"/>
                <w:szCs w:val="28"/>
              </w:rPr>
            </w:pPr>
            <w:r>
              <w:rPr>
                <w:rFonts w:ascii="仿宋" w:hAnsi="仿宋" w:eastAsia="仿宋" w:cs="宋体"/>
                <w:b/>
                <w:color w:val="000000"/>
                <w:kern w:val="0"/>
                <w:sz w:val="28"/>
                <w:szCs w:val="28"/>
              </w:rPr>
              <w:tab/>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主办单位</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求是</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中国共产党中央委员会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中国特色社会主义研究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北京市社会科学界联合会等</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思想教育研究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全国高等学校思想政治教育研究会等</w:t>
            </w:r>
          </w:p>
        </w:tc>
      </w:tr>
      <w:tr>
        <w:tblPrEx>
          <w:tblLayout w:type="fixed"/>
          <w:tblCellMar>
            <w:top w:w="0" w:type="dxa"/>
            <w:left w:w="108" w:type="dxa"/>
            <w:bottom w:w="0" w:type="dxa"/>
            <w:right w:w="108" w:type="dxa"/>
          </w:tblCellMar>
        </w:tblPrEx>
        <w:trPr>
          <w:trHeight w:val="5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马克思主义与现实</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中共中央编译局当代马克思主义研究所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社会主义研究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华中师范大学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教学与研究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中国人民大学</w:t>
            </w:r>
          </w:p>
        </w:tc>
      </w:tr>
      <w:tr>
        <w:tblPrEx>
          <w:tblLayout w:type="fixed"/>
          <w:tblCellMar>
            <w:top w:w="0" w:type="dxa"/>
            <w:left w:w="108" w:type="dxa"/>
            <w:bottom w:w="0" w:type="dxa"/>
            <w:right w:w="108" w:type="dxa"/>
          </w:tblCellMar>
        </w:tblPrEx>
        <w:trPr>
          <w:trHeight w:val="5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当代世界与社会主义</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中共中央编译局世界社会主义研究所;中国国际共产主义运动史学会</w:t>
            </w:r>
          </w:p>
        </w:tc>
      </w:tr>
      <w:tr>
        <w:tblPrEx>
          <w:tblLayout w:type="fixed"/>
          <w:tblCellMar>
            <w:top w:w="0" w:type="dxa"/>
            <w:left w:w="108" w:type="dxa"/>
            <w:bottom w:w="0" w:type="dxa"/>
            <w:right w:w="108" w:type="dxa"/>
          </w:tblCellMar>
        </w:tblPrEx>
        <w:trPr>
          <w:trHeight w:val="5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中共党史研究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中共党史研究室</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会计研究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中国会计学会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南开管理评论</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南开大学商学院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中国行政管理</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中国行政管理学会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国家行政学院学报</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国家行政学院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公共管理学报</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哈尔滨工业大学管理学院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上海行政学院学报</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上海行政学院学报</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行政论坛</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黑龙江省行政学院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中国哲学史</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中国哲学史学会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世界哲学</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中国社会科学院哲学所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哲学动态</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中国社会科学院哲学所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道德与文明</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中国伦理学会、天津社会科学院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学术研究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广东省社会科学界联合会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世界宗教文化</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中国社会科学院世界宗教研究所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自然辩证法通讯</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中国科学院研究生院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外语界</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上海外国语大学</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中国翻译</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中国外文局对外传播研究中心等</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当代修辞学</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复旦大学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语言教学与研究</w:t>
            </w:r>
          </w:p>
        </w:tc>
        <w:tc>
          <w:tcPr>
            <w:tcW w:w="3740" w:type="dxa"/>
            <w:tcBorders>
              <w:top w:val="nil"/>
              <w:left w:val="nil"/>
              <w:bottom w:val="single" w:color="auto" w:sz="4" w:space="0"/>
              <w:right w:val="single" w:color="auto" w:sz="4" w:space="0"/>
            </w:tcBorders>
            <w:shd w:val="clear" w:color="auto" w:fill="auto"/>
            <w:vAlign w:val="bottom"/>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北京语言大学</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当代外国文学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南京大学外国文学研究所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外国文学研究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华中师范大学文学院</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外国文学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北京外国语大学</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外国文学评论</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中国社会科学院外国文学研究所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文艺理论研究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中国文艺理论学会、华东师范大学</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文学遗产</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中国社会科学院文学研究所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中国现代文学研究丛刊</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中国现代文学馆</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中国比较文学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上海外国语大学、中国比较文学学会</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中国音乐学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中国艺术研究院</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南京艺术学院学报</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南京艺术学院</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近代史研究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中国社会科学院近代史研究所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清史研究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中国人民大学清史研究所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历史档案</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中国第一历史档案馆</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中国史研究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中国社会科学院历史研究所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史学月刊</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河南大学、河南省历史学会</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史学集刊</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吉林大学</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史林</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上海社会科学院历史研究所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世界历史</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中国社会科学院世界历史研究所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考古</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中国社会科学院考古研究所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经济学（季刊）</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北京大学中国经济研究中心</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政治经济学评论</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中国人民大学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经济科学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税务研究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中国税务杂志社</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金融研究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中国金融学会</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世界经济</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中国社会科学院世界经济与政治研究所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产业经济研究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南京财经大学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国际贸易问题</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对外经济贸易大学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改革</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重庆社会科学院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数理统计与管理</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中国现场统计研究会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国际问题研究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中国国际问题研究所</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世界经济与政治</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中国社会科学院世界经济与政治研究所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外交评论</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外交学院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现代国际关系</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中国现代国际关系研究院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国际政治研究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理论探索</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中共山西省委</w:t>
            </w:r>
            <w:r>
              <w:rPr>
                <w:rFonts w:ascii="仿宋" w:hAnsi="仿宋" w:eastAsia="仿宋" w:cs="宋体"/>
                <w:color w:val="000000"/>
                <w:kern w:val="0"/>
                <w:sz w:val="28"/>
                <w:szCs w:val="28"/>
              </w:rPr>
              <w:t>党校、</w:t>
            </w:r>
            <w:r>
              <w:rPr>
                <w:rFonts w:hint="eastAsia" w:ascii="仿宋" w:hAnsi="仿宋" w:eastAsia="仿宋" w:cs="宋体"/>
                <w:color w:val="000000"/>
                <w:kern w:val="0"/>
                <w:sz w:val="28"/>
                <w:szCs w:val="28"/>
              </w:rPr>
              <w:t>山西行政学院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中共中央党校学报</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中共中央党校</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人民论坛·学术前沿</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人民日报社</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探索与争鸣</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上海市社会科学界联合会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开放时代</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广州市社会科学院</w:t>
            </w:r>
          </w:p>
        </w:tc>
      </w:tr>
      <w:tr>
        <w:tblPrEx>
          <w:tblLayout w:type="fixed"/>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政法论坛</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中国政法大学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比较法研究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中国政法大学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中外法学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北京大学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清华法学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清华大学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华东政法大学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法学家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中国人民大学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法商研究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中南财经政法大学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法律科学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西北政法大学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法制与社会发展</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吉林大学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政治与法律</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上海社会科学院法学研究所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法学评论</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武汉大学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现代法学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西南政法大学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环球法律评论</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中国社会科学院法学研究所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社会</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民俗研究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山东大学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人口研究</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中国人民大学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82</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西南民族大学学报</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西南民族大学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83</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云南民族大学学报</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云南民族大学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84</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新闻记者</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文汇新民联合报业集团等</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85</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国际新闻界</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中国人民大学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86</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现代传播</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中国传媒大学</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87</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大学图书馆学报</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教育部高等学校图书</w:t>
            </w:r>
            <w:r>
              <w:rPr>
                <w:rFonts w:ascii="仿宋" w:hAnsi="仿宋" w:eastAsia="仿宋" w:cs="宋体"/>
                <w:color w:val="000000"/>
                <w:kern w:val="0"/>
                <w:sz w:val="28"/>
                <w:szCs w:val="28"/>
              </w:rPr>
              <w:t>情报</w:t>
            </w:r>
            <w:r>
              <w:rPr>
                <w:rFonts w:hint="eastAsia" w:ascii="仿宋" w:hAnsi="仿宋" w:eastAsia="仿宋" w:cs="宋体"/>
                <w:color w:val="000000"/>
                <w:kern w:val="0"/>
                <w:sz w:val="28"/>
                <w:szCs w:val="28"/>
              </w:rPr>
              <w:t>工作指导委员会</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88</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中国高等教育</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中国教育报刊社</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89</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上海体育学院</w:t>
            </w:r>
            <w:r>
              <w:rPr>
                <w:rFonts w:ascii="仿宋" w:hAnsi="仿宋" w:eastAsia="仿宋" w:cs="宋体"/>
                <w:color w:val="000000"/>
                <w:kern w:val="0"/>
                <w:sz w:val="28"/>
                <w:szCs w:val="28"/>
              </w:rPr>
              <w:t>学报</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上海体育学院</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90</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心理科学进展</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中国科学院心理研究所</w:t>
            </w:r>
          </w:p>
        </w:tc>
      </w:tr>
      <w:tr>
        <w:tblPrEx>
          <w:tblLayout w:type="fixed"/>
          <w:tblCellMar>
            <w:top w:w="0" w:type="dxa"/>
            <w:left w:w="108" w:type="dxa"/>
            <w:bottom w:w="0" w:type="dxa"/>
            <w:right w:w="108" w:type="dxa"/>
          </w:tblCellMar>
        </w:tblPrEx>
        <w:trPr>
          <w:trHeight w:val="28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91</w:t>
            </w:r>
          </w:p>
        </w:tc>
        <w:tc>
          <w:tcPr>
            <w:tcW w:w="373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心理科学</w:t>
            </w:r>
          </w:p>
        </w:tc>
        <w:tc>
          <w:tcPr>
            <w:tcW w:w="374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中国心理学会</w:t>
            </w:r>
          </w:p>
        </w:tc>
      </w:tr>
    </w:tbl>
    <w:p/>
    <w:p/>
    <w:p>
      <w:pPr>
        <w:spacing w:line="480" w:lineRule="exact"/>
        <w:rPr>
          <w:rFonts w:hint="eastAsia" w:ascii="仿宋" w:hAnsi="仿宋" w:eastAsia="仿宋"/>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2"/>
    <w:rsid w:val="00036EDF"/>
    <w:rsid w:val="00057419"/>
    <w:rsid w:val="00312B2B"/>
    <w:rsid w:val="00411229"/>
    <w:rsid w:val="008C5112"/>
    <w:rsid w:val="009751BA"/>
    <w:rsid w:val="00B86D09"/>
    <w:rsid w:val="00E9017C"/>
    <w:rsid w:val="00FD6CC8"/>
    <w:rsid w:val="0934038E"/>
    <w:rsid w:val="1C8F2794"/>
    <w:rsid w:val="29B4051E"/>
    <w:rsid w:val="42E1775B"/>
    <w:rsid w:val="5D5C075E"/>
    <w:rsid w:val="5FFC7C75"/>
    <w:rsid w:val="6CF82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3052</Words>
  <Characters>3169</Characters>
  <Lines>12</Lines>
  <Paragraphs>3</Paragraphs>
  <ScaleCrop>false</ScaleCrop>
  <LinksUpToDate>false</LinksUpToDate>
  <CharactersWithSpaces>3183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2018-01-06T06:16:00Z</dcterms:created>
  <dc:creator>谭义</dc:creator>
  <cp:lastModifiedBy>TF</cp:lastModifiedBy>
  <cp:lastPrinted>2018-01-07T06:18:00Z</cp:lastPrinted>
  <dcterms:modified xsi:type="dcterms:W3CDTF">2018-02-24T02:01:27Z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